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F260" w14:textId="77777777" w:rsidR="00BF3C62" w:rsidRDefault="00000000">
      <w:pPr>
        <w:rPr>
          <w:sz w:val="32"/>
          <w:szCs w:val="32"/>
          <w:lang w:val="en-US"/>
        </w:rPr>
      </w:pPr>
      <w:r>
        <w:rPr>
          <w:sz w:val="32"/>
          <w:szCs w:val="32"/>
          <w:lang w:val="en-US"/>
        </w:rPr>
        <w:t>ICT PHD</w:t>
      </w:r>
    </w:p>
    <w:p w14:paraId="1BFB3CBF" w14:textId="77777777" w:rsidR="00BF3C62" w:rsidRDefault="00BF3C62">
      <w:pPr>
        <w:pStyle w:val="StileSinistro063cm"/>
        <w:ind w:left="0"/>
        <w:rPr>
          <w:sz w:val="20"/>
          <w:szCs w:val="32"/>
          <w:lang w:val="en-US"/>
        </w:rPr>
      </w:pPr>
    </w:p>
    <w:p w14:paraId="10562622" w14:textId="77777777" w:rsidR="00BF3C62" w:rsidRDefault="00000000">
      <w:pPr>
        <w:pStyle w:val="StileSinistro063cm"/>
        <w:ind w:left="0"/>
        <w:rPr>
          <w:lang w:val="en-US"/>
        </w:rPr>
      </w:pPr>
      <w:r>
        <w:rPr>
          <w:lang w:val="en-AU"/>
        </w:rPr>
        <w:t xml:space="preserve">Research project for a PhD curriculum in ICT </w:t>
      </w:r>
      <w:r>
        <w:rPr>
          <w:lang w:val="en-US"/>
        </w:rPr>
        <w:t>– Industrial Applications of ICT</w:t>
      </w:r>
    </w:p>
    <w:p w14:paraId="5401A969" w14:textId="77777777" w:rsidR="00BF3C62" w:rsidRDefault="00000000">
      <w:pPr>
        <w:pStyle w:val="StileSinistro063cm"/>
        <w:ind w:left="0"/>
        <w:rPr>
          <w:sz w:val="20"/>
          <w:lang w:val="en-AU"/>
        </w:rPr>
      </w:pPr>
      <w:r>
        <w:rPr>
          <w:sz w:val="20"/>
          <w:lang w:val="en-AU"/>
        </w:rPr>
        <w:t xml:space="preserve"> </w:t>
      </w:r>
    </w:p>
    <w:p w14:paraId="5ECD10C9" w14:textId="64C559F6" w:rsidR="00BF3C62" w:rsidRPr="00BC0E3C" w:rsidRDefault="00000000">
      <w:pPr>
        <w:pStyle w:val="StileSinistro063cm"/>
        <w:ind w:left="0"/>
      </w:pPr>
      <w:r w:rsidRPr="00BC0E3C">
        <w:rPr>
          <w:b/>
        </w:rPr>
        <w:t>Tutor</w:t>
      </w:r>
      <w:r w:rsidRPr="00BC0E3C">
        <w:t xml:space="preserve">: Prof. </w:t>
      </w:r>
      <w:r w:rsidR="00BC0E3C">
        <w:t>Marcella Cornia</w:t>
      </w:r>
    </w:p>
    <w:p w14:paraId="7C09E195" w14:textId="2D0E5DE6" w:rsidR="00BF3C62" w:rsidRPr="00355B0E" w:rsidRDefault="00000000">
      <w:pPr>
        <w:pStyle w:val="StileSinistro063cm"/>
        <w:ind w:left="0"/>
      </w:pPr>
      <w:r w:rsidRPr="00355B0E">
        <w:rPr>
          <w:b/>
        </w:rPr>
        <w:t>(*) Industrial Co-tutor:</w:t>
      </w:r>
      <w:r w:rsidRPr="00355B0E">
        <w:t xml:space="preserve"> </w:t>
      </w:r>
      <w:r w:rsidR="00355B0E" w:rsidRPr="00355B0E">
        <w:t>Pier Lu</w:t>
      </w:r>
      <w:r w:rsidR="00355B0E">
        <w:t>igi Dovesi</w:t>
      </w:r>
    </w:p>
    <w:p w14:paraId="222006EB" w14:textId="1B350F02" w:rsidR="00BF3C62" w:rsidRPr="00BC0E3C" w:rsidRDefault="00000000">
      <w:pPr>
        <w:pStyle w:val="StileSinistro063cm"/>
        <w:ind w:left="0"/>
        <w:rPr>
          <w:lang w:val="en-US"/>
        </w:rPr>
      </w:pPr>
      <w:r w:rsidRPr="00355B0E">
        <w:rPr>
          <w:rFonts w:eastAsia="Nimbus Roman No9 L;Times New Ro"/>
          <w:b/>
        </w:rPr>
        <w:t xml:space="preserve"> </w:t>
      </w:r>
      <w:r w:rsidRPr="00BC0E3C">
        <w:rPr>
          <w:b/>
          <w:lang w:val="en-US"/>
        </w:rPr>
        <w:t>(**) Italian Co-tutor:</w:t>
      </w:r>
      <w:r w:rsidRPr="00BC0E3C">
        <w:rPr>
          <w:lang w:val="en-US"/>
        </w:rPr>
        <w:t xml:space="preserve"> </w:t>
      </w:r>
    </w:p>
    <w:p w14:paraId="41B62D87" w14:textId="77777777" w:rsidR="00BF3C62" w:rsidRPr="00BC0E3C" w:rsidRDefault="00BF3C62">
      <w:pPr>
        <w:pStyle w:val="StileSinistro063cm"/>
        <w:ind w:left="0"/>
        <w:rPr>
          <w:sz w:val="20"/>
          <w:lang w:val="en-US"/>
        </w:rPr>
      </w:pPr>
    </w:p>
    <w:p w14:paraId="04FD6AD0" w14:textId="77777777" w:rsidR="00BF3C62" w:rsidRDefault="00000000">
      <w:pPr>
        <w:rPr>
          <w:b/>
          <w:lang w:val="en-AU"/>
        </w:rPr>
      </w:pPr>
      <w:r>
        <w:rPr>
          <w:b/>
          <w:lang w:val="en-AU"/>
        </w:rPr>
        <w:t xml:space="preserve">Proposed Title of the research: </w:t>
      </w:r>
    </w:p>
    <w:p w14:paraId="08F76E14" w14:textId="77777777" w:rsidR="00BF3C62" w:rsidRDefault="00000000">
      <w:pPr>
        <w:pStyle w:val="StileSinistro063cm"/>
        <w:ind w:left="0"/>
        <w:rPr>
          <w:lang w:val="en-AU"/>
        </w:rPr>
      </w:pPr>
      <w:r>
        <w:rPr>
          <w:lang w:val="en-AU"/>
        </w:rPr>
        <w:t>Multimodal World Models for Embodied AI</w:t>
      </w:r>
    </w:p>
    <w:p w14:paraId="1746B7CE" w14:textId="77777777" w:rsidR="00BF3C62" w:rsidRDefault="00BF3C62">
      <w:pPr>
        <w:pStyle w:val="StileSinistro063cm"/>
        <w:ind w:left="0"/>
        <w:rPr>
          <w:i/>
          <w:lang w:val="en-AU"/>
        </w:rPr>
      </w:pPr>
    </w:p>
    <w:p w14:paraId="0F0618B4" w14:textId="77777777" w:rsidR="00BF3C62" w:rsidRDefault="00000000">
      <w:pPr>
        <w:rPr>
          <w:b/>
          <w:lang w:val="en-AU"/>
        </w:rPr>
      </w:pPr>
      <w:r>
        <w:rPr>
          <w:b/>
          <w:lang w:val="en-AU"/>
        </w:rPr>
        <w:t>Keywords: (5)</w:t>
      </w:r>
    </w:p>
    <w:p w14:paraId="77EE7413" w14:textId="77777777" w:rsidR="00BF3C62" w:rsidRDefault="00000000">
      <w:pPr>
        <w:pStyle w:val="StileSinistro063cm"/>
        <w:ind w:left="0"/>
        <w:rPr>
          <w:lang w:val="en-AU"/>
        </w:rPr>
      </w:pPr>
      <w:r>
        <w:rPr>
          <w:lang w:val="en-AU"/>
        </w:rPr>
        <w:t>World models, embodied AI, multimodal perception, physical AI, predictive learning</w:t>
      </w:r>
    </w:p>
    <w:p w14:paraId="11E7F012" w14:textId="77777777" w:rsidR="00BF3C62" w:rsidRPr="00355B0E" w:rsidRDefault="00BF3C62">
      <w:pPr>
        <w:pStyle w:val="StileSinistro063cm"/>
        <w:ind w:left="0"/>
        <w:rPr>
          <w:sz w:val="20"/>
          <w:lang w:val="en-US"/>
        </w:rPr>
      </w:pPr>
    </w:p>
    <w:p w14:paraId="09F19D10" w14:textId="77777777" w:rsidR="00BF3C62" w:rsidRDefault="00000000">
      <w:pPr>
        <w:jc w:val="both"/>
        <w:rPr>
          <w:b/>
          <w:lang w:val="en-AU"/>
        </w:rPr>
      </w:pPr>
      <w:r>
        <w:rPr>
          <w:b/>
          <w:lang w:val="en-AU"/>
        </w:rPr>
        <w:t>Research objectives: -- (max 10 rows)</w:t>
      </w:r>
    </w:p>
    <w:p w14:paraId="15231CF9" w14:textId="77777777" w:rsidR="00BF3C62" w:rsidRDefault="00000000">
      <w:pPr>
        <w:pStyle w:val="StileSinistro063cm"/>
        <w:ind w:left="0"/>
        <w:rPr>
          <w:rFonts w:eastAsia="Bitstream Vera Sans;Calibri"/>
          <w:bCs/>
          <w:lang w:val="en-US"/>
        </w:rPr>
      </w:pPr>
      <w:r>
        <w:rPr>
          <w:rFonts w:eastAsia="Bitstream Vera Sans;Calibri"/>
          <w:bCs/>
          <w:lang w:val="en-US"/>
        </w:rPr>
        <w:t>The convergence of large-scale multimodal models and embodied robotics has renewed the pursuit of machines that perceive, reason, and act in the physical world. A critical missing ingredient is a genuine world model: a compact, learnable representation of environment dynamics, affordances, and causal structure enabling an agent to simulate action consequences and adapt to unseen situations. This research targets the design, training, and evaluation of multimodal world models for embodied agents along three directions: (a) predictive world modeling architectures that leverage visual, proprioceptive, and language signals to learn latent representations of physical dynamics, going beyond next-token prediction toward next-state anticipation; (b) surprise signals — quantified as latent prediction error — as intrinsic motivation, memory gating, and attention control for long-horizon tasks; (c) sim-to-real transfer via domain-randomised training, physics-informed regularisation, and cross-embodiment generalisation. Two positions are opened, enabling complementary specialisation across world model architecture and embodied agent learning.</w:t>
      </w:r>
    </w:p>
    <w:p w14:paraId="7F1B2BBC" w14:textId="77777777" w:rsidR="00BF3C62" w:rsidRPr="00355B0E" w:rsidRDefault="00BF3C62">
      <w:pPr>
        <w:pStyle w:val="StileSinistro063cm"/>
        <w:ind w:left="0"/>
        <w:rPr>
          <w:sz w:val="20"/>
          <w:lang w:val="en-US"/>
        </w:rPr>
      </w:pPr>
    </w:p>
    <w:p w14:paraId="5069BCBD" w14:textId="77777777" w:rsidR="00BF3C62" w:rsidRPr="00355B0E" w:rsidRDefault="00000000">
      <w:pPr>
        <w:jc w:val="both"/>
        <w:rPr>
          <w:lang w:val="en-US"/>
        </w:rPr>
      </w:pPr>
      <w:r>
        <w:rPr>
          <w:b/>
          <w:lang w:val="en-AU"/>
        </w:rPr>
        <w:t>Proposed research activity -- (max 10 rows)</w:t>
      </w:r>
    </w:p>
    <w:p w14:paraId="0C7917A8" w14:textId="6967D307" w:rsidR="00BF3C62" w:rsidRPr="00355B0E" w:rsidRDefault="00000000">
      <w:pPr>
        <w:jc w:val="both"/>
        <w:rPr>
          <w:bCs/>
          <w:lang w:val="en-US"/>
        </w:rPr>
      </w:pPr>
      <w:r>
        <w:rPr>
          <w:bCs/>
          <w:lang w:val="en-US"/>
        </w:rPr>
        <w:t>The candidates will design and validate multimodal world models in simulated and real embodied settings, extending state-of-the-art vision-language-action models with latent predictive heads and surprise-driven memory. Training will use photorealistic simulators (Isaac Sim, Habitat, RLBench) and real robotic datasets (Open-X-Embodiment, AgiBot-World), complemented by proprietary data from the AMD/Silo AI partnership. A key contribution will be evaluation protocols for embodied world models assessing prediction accuracy, planning efficiency, and zero-shot transfer. Training will exploit CINECA (LEONARDO supercomputer), the IT4LIA AI Factory, and AMD MI300X/Instinct clusters provided through the partnership. The research connects to ELLIOT for foundation model infrastructure</w:t>
      </w:r>
      <w:r w:rsidR="00355B0E">
        <w:rPr>
          <w:bCs/>
          <w:lang w:val="en-US"/>
        </w:rPr>
        <w:t>,</w:t>
      </w:r>
      <w:r>
        <w:rPr>
          <w:bCs/>
          <w:lang w:val="en-US"/>
        </w:rPr>
        <w:t xml:space="preserve"> ELIAS and ELSA for safety in autonomous systems, and to ELLE and MINERVA for mobility and evaluation. Dissemination will target CVPR, ICCV, CoRL, RSS, and NeurIPS.</w:t>
      </w:r>
    </w:p>
    <w:p w14:paraId="1C8D50F0" w14:textId="77777777" w:rsidR="00BF3C62" w:rsidRDefault="00BF3C62">
      <w:pPr>
        <w:widowControl/>
        <w:suppressAutoHyphens w:val="0"/>
        <w:jc w:val="both"/>
        <w:rPr>
          <w:bCs/>
          <w:lang w:val="en-AU"/>
        </w:rPr>
      </w:pPr>
    </w:p>
    <w:p w14:paraId="7466D6E9" w14:textId="19EC09A0" w:rsidR="00BF3C62" w:rsidRDefault="00000000">
      <w:pPr>
        <w:jc w:val="both"/>
        <w:rPr>
          <w:bCs/>
          <w:lang w:val="en-AU"/>
        </w:rPr>
      </w:pPr>
      <w:r>
        <w:rPr>
          <w:bCs/>
          <w:lang w:val="en-AU"/>
        </w:rPr>
        <w:t>These two positions are funded by AMD/Silo AI, AMD’s European AI centre of excellence, within a multi-year research partnership on Physical AI.</w:t>
      </w:r>
    </w:p>
    <w:p w14:paraId="3D8FCA72" w14:textId="77777777" w:rsidR="00355B0E" w:rsidRDefault="00355B0E">
      <w:pPr>
        <w:jc w:val="both"/>
        <w:rPr>
          <w:bCs/>
          <w:lang w:val="en-AU"/>
        </w:rPr>
      </w:pPr>
    </w:p>
    <w:p w14:paraId="284F8CAD" w14:textId="3AD8DF9D" w:rsidR="00BF3C62" w:rsidRDefault="00000000">
      <w:pPr>
        <w:jc w:val="both"/>
        <w:rPr>
          <w:bCs/>
          <w:lang w:val="en-AU"/>
        </w:rPr>
      </w:pPr>
      <w:r>
        <w:rPr>
          <w:b/>
          <w:lang w:val="en-AU"/>
        </w:rPr>
        <w:t xml:space="preserve">Supporting research projects (and Department): </w:t>
      </w:r>
      <w:r>
        <w:rPr>
          <w:bCs/>
          <w:lang w:val="en-US"/>
        </w:rPr>
        <w:t>Research will be carried out in the AImageLab laboratory (aimagelab.unimore.it) in the Department of Engineering “Enzo Ferrari” (DIEF) at the University of Modena and Reggio Emilia (UNIMORE), using the local GPU infrastructure and supercomputers hosted at CINECA, the Italian Supercomputing Centre, through active HPC allocations (ISCRA B and EuroHPC). The IT4LIA AI Factory further supports access to industrial-grade training infrastructure within the national AI strategy.</w:t>
      </w:r>
    </w:p>
    <w:p w14:paraId="0ED48F35" w14:textId="77777777" w:rsidR="00BF3C62" w:rsidRPr="00355B0E" w:rsidRDefault="00BF3C62">
      <w:pPr>
        <w:pStyle w:val="StileSinistro063cm"/>
        <w:ind w:left="0"/>
        <w:rPr>
          <w:sz w:val="20"/>
          <w:lang w:val="en-US"/>
        </w:rPr>
      </w:pPr>
    </w:p>
    <w:p w14:paraId="0B86AD3D" w14:textId="77777777" w:rsidR="00BF3C62" w:rsidRDefault="00000000">
      <w:pPr>
        <w:rPr>
          <w:b/>
          <w:lang w:val="en-AU"/>
        </w:rPr>
      </w:pPr>
      <w:r>
        <w:rPr>
          <w:b/>
          <w:lang w:val="en-AU"/>
        </w:rPr>
        <w:lastRenderedPageBreak/>
        <w:t>Possible connections with research groups, companies, universities.</w:t>
      </w:r>
    </w:p>
    <w:p w14:paraId="48B0AD7D" w14:textId="77777777" w:rsidR="00BF3C62" w:rsidRDefault="00000000">
      <w:pPr>
        <w:rPr>
          <w:rFonts w:ascii="Times-Roman;Times New Roman" w:hAnsi="Times-Roman;Times New Roman" w:cs="Times-Roman;Times New Roman"/>
          <w:szCs w:val="24"/>
          <w:lang w:val="en-AU"/>
        </w:rPr>
      </w:pPr>
      <w:r>
        <w:rPr>
          <w:rFonts w:ascii="Times-Roman;Times New Roman" w:hAnsi="Times-Roman;Times New Roman" w:cs="Times-Roman;Times New Roman"/>
          <w:szCs w:val="24"/>
          <w:lang w:val="en-AU"/>
        </w:rPr>
        <w:t>Connections will be (some of them are already established)</w:t>
      </w:r>
    </w:p>
    <w:p w14:paraId="3CFC7452" w14:textId="0EC902F9"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AMD / Silo AI</w:t>
      </w:r>
    </w:p>
    <w:p w14:paraId="3C073472"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CINECA – national HPC infrastructure through ISCRA B and EuroHPC allocations</w:t>
      </w:r>
    </w:p>
    <w:p w14:paraId="7B73DE44"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IT4LIA AI Factory – Italian AI infrastructure network</w:t>
      </w:r>
    </w:p>
    <w:p w14:paraId="2722C347"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University of Trento – Prof. Elisa Ricci (continual learning, domain adaptation, egocentric video)</w:t>
      </w:r>
    </w:p>
    <w:p w14:paraId="7BAA35E8"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IIT – Istituto Italiano di Tecnologia (physical robotics platforms, sim-to-real transfer)</w:t>
      </w:r>
    </w:p>
    <w:p w14:paraId="4BE3118C" w14:textId="77777777" w:rsidR="00BF3C62" w:rsidRDefault="00000000">
      <w:pPr>
        <w:rPr>
          <w:rFonts w:ascii="Times-Roman;Times New Roman" w:hAnsi="Times-Roman;Times New Roman" w:cs="Times-Roman;Times New Roman"/>
          <w:szCs w:val="24"/>
        </w:rPr>
      </w:pPr>
      <w:r>
        <w:rPr>
          <w:rFonts w:ascii="Times-Roman;Times New Roman" w:hAnsi="Times-Roman;Times New Roman" w:cs="Times-Roman;Times New Roman"/>
          <w:szCs w:val="24"/>
        </w:rPr>
        <w:t>- Computer Vision Center (CVC), Universitat Autònoma de Barcelona – Prof. Dimòsthenis Karatzas</w:t>
      </w:r>
    </w:p>
    <w:p w14:paraId="6B6790FB" w14:textId="0C3CB896" w:rsidR="00355B0E" w:rsidRPr="00355B0E" w:rsidRDefault="00355B0E">
      <w:pPr>
        <w:rPr>
          <w:rFonts w:ascii="Times-Roman;Times New Roman" w:hAnsi="Times-Roman;Times New Roman" w:cs="Times-Roman;Times New Roman"/>
          <w:szCs w:val="24"/>
        </w:rPr>
      </w:pPr>
      <w:r w:rsidRPr="00355B0E">
        <w:rPr>
          <w:rFonts w:ascii="Times-Roman;Times New Roman" w:hAnsi="Times-Roman;Times New Roman" w:cs="Times-Roman;Times New Roman"/>
          <w:szCs w:val="24"/>
        </w:rPr>
        <w:t>- University of Bologna (prof. Matteo Poggi)</w:t>
      </w:r>
      <w:r w:rsidRPr="00355B0E">
        <w:rPr>
          <w:rFonts w:ascii="Times-Roman;Times New Roman" w:hAnsi="Times-Roman;Times New Roman" w:cs="Times-Roman;Times New Roman"/>
          <w:szCs w:val="24"/>
        </w:rPr>
        <w:br/>
        <w:t>- Po</w:t>
      </w:r>
      <w:r>
        <w:rPr>
          <w:rFonts w:ascii="Times-Roman;Times New Roman" w:hAnsi="Times-Roman;Times New Roman" w:cs="Times-Roman;Times New Roman"/>
          <w:szCs w:val="24"/>
        </w:rPr>
        <w:t>litecnico di Milano (prof. Federica Arrigoni)</w:t>
      </w:r>
    </w:p>
    <w:p w14:paraId="612502E5"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Partners of the ELLIOT, ELIAS, ELSA, ELLE MSCA, and MINERVA European projects.</w:t>
      </w:r>
    </w:p>
    <w:p w14:paraId="63ECFFA1" w14:textId="77777777" w:rsidR="00BF3C62" w:rsidRDefault="00BF3C62">
      <w:pPr>
        <w:rPr>
          <w:rFonts w:ascii="Times-Roman;Times New Roman" w:hAnsi="Times-Roman;Times New Roman" w:cs="Times-Roman;Times New Roman"/>
          <w:strike/>
          <w:szCs w:val="24"/>
          <w:lang w:val="en-AU"/>
        </w:rPr>
      </w:pPr>
    </w:p>
    <w:p w14:paraId="1617A7AC" w14:textId="77777777" w:rsidR="00BF3C62" w:rsidRDefault="00000000">
      <w:pPr>
        <w:rPr>
          <w:sz w:val="20"/>
          <w:lang w:val="en-AU"/>
        </w:rPr>
      </w:pPr>
      <w:r>
        <w:rPr>
          <w:sz w:val="20"/>
          <w:lang w:val="en-AU"/>
        </w:rPr>
        <w:t xml:space="preserve"> (*) optional</w:t>
      </w:r>
    </w:p>
    <w:p w14:paraId="24881F58" w14:textId="77777777" w:rsidR="00BF3C62" w:rsidRPr="00355B0E" w:rsidRDefault="00000000">
      <w:pPr>
        <w:rPr>
          <w:lang w:val="en-US"/>
        </w:rPr>
      </w:pPr>
      <w:r>
        <w:rPr>
          <w:sz w:val="20"/>
          <w:lang w:val="en-AU"/>
        </w:rPr>
        <w:t xml:space="preserve">(**) optional/to be completed on the second year </w:t>
      </w:r>
    </w:p>
    <w:sectPr w:rsidR="00BF3C62" w:rsidRPr="00355B0E">
      <w:pgSz w:w="11906" w:h="16838"/>
      <w:pgMar w:top="1078"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Nimbus Roman No9 L;Times New Ro">
    <w:altName w:val="Cambria"/>
    <w:panose1 w:val="00000000000000000000"/>
    <w:charset w:val="00"/>
    <w:family w:val="roman"/>
    <w:notTrueType/>
    <w:pitch w:val="default"/>
  </w:font>
  <w:font w:name="Bitstream Vera Sans;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ＭＳ 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Times-Roman;Times New Roman">
    <w:altName w:val="Time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C62"/>
    <w:rsid w:val="00246A8F"/>
    <w:rsid w:val="00355B0E"/>
    <w:rsid w:val="006835D4"/>
    <w:rsid w:val="00BC0E3C"/>
    <w:rsid w:val="00BF3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5CDB"/>
  <w15:docId w15:val="{7895DB13-DE27-49DC-A28C-65800EF0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Nimbus Roman No9 L;Times New Ro" w:eastAsia="Bitstream Vera Sans;Calibri" w:hAnsi="Nimbus Roman No9 L;Times New Ro" w:cs="Nimbus Roman No9 L;Times New Ro"/>
      <w:sz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styleId="Enfasigrassetto">
    <w:name w:val="Strong"/>
    <w:qFormat/>
    <w:rPr>
      <w:b/>
      <w:bCs/>
    </w:rPr>
  </w:style>
  <w:style w:type="character" w:customStyle="1" w:styleId="apple-style-span">
    <w:name w:val="apple-style-span"/>
    <w:qFormat/>
  </w:style>
  <w:style w:type="character" w:customStyle="1" w:styleId="apple-converted-space">
    <w:name w:val="apple-converted-space"/>
    <w:qFormat/>
  </w:style>
  <w:style w:type="character" w:styleId="Collegamentoipertestuale">
    <w:name w:val="Hyperlink"/>
    <w:rPr>
      <w:color w:val="0000FF"/>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Cs w:val="24"/>
    </w:rPr>
  </w:style>
  <w:style w:type="paragraph" w:customStyle="1" w:styleId="Index">
    <w:name w:val="Index"/>
    <w:basedOn w:val="Normale"/>
    <w:qFormat/>
    <w:pPr>
      <w:suppressLineNumbers/>
    </w:pPr>
    <w:rPr>
      <w:rFonts w:cs="FreeSans"/>
    </w:rPr>
  </w:style>
  <w:style w:type="paragraph" w:customStyle="1" w:styleId="StileSinistro063cm">
    <w:name w:val="Stile Sinistro:  063 cm"/>
    <w:basedOn w:val="Normale"/>
    <w:qFormat/>
    <w:pPr>
      <w:ind w:left="360"/>
      <w:jc w:val="both"/>
    </w:pPr>
    <w:rPr>
      <w:rFonts w:eastAsia="Times New Roman"/>
    </w:rPr>
  </w:style>
  <w:style w:type="paragraph" w:customStyle="1" w:styleId="Grigliamedia1-Colore21">
    <w:name w:val="Griglia media 1 - Colore 21"/>
    <w:basedOn w:val="Normale"/>
    <w:qFormat/>
    <w:pPr>
      <w:widowControl/>
      <w:suppressAutoHyphens w:val="0"/>
      <w:ind w:left="720"/>
      <w:contextualSpacing/>
    </w:pPr>
    <w:rPr>
      <w:rFonts w:ascii="Cambria" w:eastAsia="MS Mincho;ＭＳ 明朝" w:hAnsi="Cambria" w:cs="Times New Roman"/>
      <w:szCs w:val="24"/>
      <w:lang w:val="en-US"/>
    </w:rPr>
  </w:style>
  <w:style w:type="paragraph" w:styleId="NormaleWeb">
    <w:name w:val="Normal (Web)"/>
    <w:basedOn w:val="Normale"/>
    <w:qFormat/>
    <w:pPr>
      <w:widowControl/>
      <w:suppressAutoHyphens w:val="0"/>
      <w:spacing w:before="280" w:after="280"/>
    </w:pPr>
    <w:rPr>
      <w:rFonts w:ascii="Times" w:eastAsia="Times New Roman" w:hAnsi="Times" w:cs="Times"/>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BARALDI</cp:lastModifiedBy>
  <cp:revision>3</cp:revision>
  <dcterms:created xsi:type="dcterms:W3CDTF">2026-06-03T21:06:00Z</dcterms:created>
  <dcterms:modified xsi:type="dcterms:W3CDTF">2026-06-10T20:56:00Z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2025-06-01T17:40:00Z</dcterms:created>
  <dc:creator>Rita Cucchiara</dc:creator>
  <dc:description/>
  <cp:keywords/>
  <dc:language>en-US</dc:language>
  <cp:lastModifiedBy>MARCELLA CORNIA</cp:lastModifiedBy>
  <dcterms:modified xsi:type="dcterms:W3CDTF">2025-06-26T06:41:00Z</dcterms:modified>
  <cp:revision>4</cp:revision>
  <dc:subject/>
  <dc:title>Scuola di Dottorato in ICT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1377885258</vt:r8>
  </property>
  <property fmtid="{D5CDD505-2E9C-101B-9397-08002B2CF9AE}" pid="3" name="_AuthorEmail">
    <vt:lpwstr>maurizio.vincini@unimore.it</vt:lpwstr>
  </property>
  <property fmtid="{D5CDD505-2E9C-101B-9397-08002B2CF9AE}" pid="4" name="_AuthorEmailDisplayName">
    <vt:lpwstr>Maurizio Vincini</vt:lpwstr>
  </property>
  <property fmtid="{D5CDD505-2E9C-101B-9397-08002B2CF9AE}" pid="5" name="_EmailSubject">
    <vt:lpwstr>temi dott</vt:lpwstr>
  </property>
  <property fmtid="{D5CDD505-2E9C-101B-9397-08002B2CF9AE}" pid="6" name="_NewReviewCycle">
    <vt:lpwstr/>
  </property>
  <property fmtid="{D5CDD505-2E9C-101B-9397-08002B2CF9AE}" pid="7" name="_ReviewingToolsShownOnce">
    <vt:lpwstr/>
  </property>
</Properties>
</file>