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psmdcp"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_rels/.rels" ContentType="application/vnd.openxmlformats-package.relationships+xml"/>
  <Override PartName="/word/theme/theme1.xml" ContentType="application/vnd.openxmlformats-officedocument.theme+xml"/>
  <Override PartName="/word/_rels/document.xml.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custom-properties" Target="docProps/custom.xml" Id="rId3" /><Relationship Type="http://schemas.openxmlformats.org/officeDocument/2006/relationships/officeDocument" Target="word/document.xml" Id="rId4" /><Relationship Type="http://schemas.openxmlformats.org/package/2006/relationships/metadata/core-properties" Target="package/services/metadata/core-properties/83a8e45f0ac8473f9dac9f79b39a35ee.psmdcp" Id="Rf7925d1527464c91"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1EA34B3D" wp14:textId="77777777">
      <w:pPr>
        <w:pStyle w:val="Normal"/>
        <w:rPr>
          <w:sz w:val="32"/>
          <w:szCs w:val="32"/>
          <w:lang w:val="en-US"/>
        </w:rPr>
      </w:pPr>
      <w:r>
        <w:rPr>
          <w:sz w:val="32"/>
          <w:szCs w:val="32"/>
          <w:lang w:val="en-US"/>
        </w:rPr>
        <w:t>ICT PHD</w:t>
      </w:r>
    </w:p>
    <w:p xmlns:wp14="http://schemas.microsoft.com/office/word/2010/wordml" w14:paraId="672A6659" wp14:textId="77777777">
      <w:pPr>
        <w:pStyle w:val="StileSinistro063cm"/>
        <w:ind w:start="0" w:end="0"/>
        <w:rPr>
          <w:sz w:val="20"/>
          <w:szCs w:val="32"/>
          <w:lang w:val="en-US"/>
        </w:rPr>
      </w:pPr>
      <w:r>
        <w:rPr>
          <w:sz w:val="20"/>
          <w:szCs w:val="32"/>
          <w:lang w:val="en-US"/>
        </w:rPr>
      </w:r>
    </w:p>
    <w:p xmlns:wp14="http://schemas.microsoft.com/office/word/2010/wordml" w14:paraId="04173F2A" wp14:textId="77777777">
      <w:pPr>
        <w:pStyle w:val="StileSinistro063cm"/>
        <w:ind w:start="0" w:end="0"/>
        <w:rPr>
          <w:lang w:val="en-US"/>
        </w:rPr>
      </w:pPr>
      <w:r>
        <w:rPr>
          <w:lang w:val="en-AU"/>
        </w:rPr>
        <w:t xml:space="preserve">Research project for a PhD curriculum in ICT </w:t>
      </w:r>
      <w:r>
        <w:rPr>
          <w:lang w:val="en-US"/>
        </w:rPr>
        <w:t>– Computer Engineering and Science</w:t>
      </w:r>
    </w:p>
    <w:p xmlns:wp14="http://schemas.microsoft.com/office/word/2010/wordml" w14:paraId="29D6B04F" wp14:textId="77777777">
      <w:pPr>
        <w:pStyle w:val="StileSinistro063cm"/>
        <w:ind w:start="0" w:end="0"/>
        <w:rPr>
          <w:sz w:val="20"/>
          <w:lang w:val="en-AU"/>
        </w:rPr>
      </w:pPr>
      <w:r>
        <w:rPr>
          <w:sz w:val="20"/>
          <w:lang w:val="en-AU"/>
        </w:rPr>
        <w:t xml:space="preserve"> </w:t>
      </w:r>
    </w:p>
    <w:p xmlns:wp14="http://schemas.microsoft.com/office/word/2010/wordml" w14:paraId="50D1ED41" wp14:textId="77777777">
      <w:pPr>
        <w:pStyle w:val="StileSinistro063cm"/>
        <w:ind w:start="0" w:end="0"/>
        <w:rPr/>
      </w:pPr>
      <w:r>
        <w:rPr>
          <w:b/>
        </w:rPr>
        <w:t>Tutor</w:t>
      </w:r>
      <w:r>
        <w:rPr/>
        <w:t>: Prof. Lorenzo Baraldi</w:t>
      </w:r>
    </w:p>
    <w:p xmlns:wp14="http://schemas.microsoft.com/office/word/2010/wordml" w14:paraId="3F36488D" wp14:textId="77777777">
      <w:pPr>
        <w:pStyle w:val="StileSinistro063cm"/>
        <w:ind w:start="0" w:end="0"/>
        <w:rPr/>
      </w:pPr>
      <w:r>
        <w:rPr>
          <w:b/>
        </w:rPr>
        <w:t>(*) Italian Co-tutor:</w:t>
      </w:r>
      <w:r>
        <w:rPr/>
        <w:t xml:space="preserve"> Prof. Marcella Cornia</w:t>
      </w:r>
    </w:p>
    <w:p xmlns:wp14="http://schemas.microsoft.com/office/word/2010/wordml" w14:paraId="170B1919" wp14:textId="77777777">
      <w:pPr>
        <w:pStyle w:val="StileSinistro063cm"/>
        <w:ind w:start="0" w:end="0"/>
        <w:rPr/>
      </w:pPr>
      <w:r>
        <w:rPr>
          <w:b/>
        </w:rPr>
        <w:t xml:space="preserve"> </w:t>
      </w:r>
      <w:r>
        <w:rPr>
          <w:b/>
        </w:rPr>
        <w:t>(**) Foreign Co-tutor:</w:t>
      </w:r>
      <w:r>
        <w:rPr/>
        <w:t xml:space="preserve"> To be confirmed on the second year</w:t>
      </w:r>
    </w:p>
    <w:p xmlns:wp14="http://schemas.microsoft.com/office/word/2010/wordml" w14:paraId="0A37501D" wp14:textId="77777777">
      <w:pPr>
        <w:pStyle w:val="StileSinistro063cm"/>
        <w:ind w:start="0" w:end="0"/>
        <w:rPr>
          <w:sz w:val="20"/>
        </w:rPr>
      </w:pPr>
      <w:r>
        <w:rPr>
          <w:sz w:val="20"/>
        </w:rPr>
      </w:r>
    </w:p>
    <w:p xmlns:wp14="http://schemas.microsoft.com/office/word/2010/wordml" w14:paraId="45FA83FF" wp14:textId="77777777">
      <w:pPr>
        <w:pStyle w:val="Normal"/>
        <w:rPr>
          <w:b/>
          <w:lang w:val="en-AU"/>
        </w:rPr>
      </w:pPr>
      <w:r>
        <w:rPr>
          <w:b/>
          <w:lang w:val="en-AU"/>
        </w:rPr>
        <w:t xml:space="preserve">Proposed Title of the research: </w:t>
      </w:r>
    </w:p>
    <w:p xmlns:wp14="http://schemas.microsoft.com/office/word/2010/wordml" w14:paraId="436AA47C" wp14:textId="77777777">
      <w:pPr>
        <w:pStyle w:val="StileSinistro063cm"/>
        <w:ind w:start="0" w:end="0"/>
        <w:rPr>
          <w:lang w:val="en-AU"/>
        </w:rPr>
      </w:pPr>
      <w:r>
        <w:rPr>
          <w:lang w:val="en-AU"/>
        </w:rPr>
        <w:t xml:space="preserve">Next-Generation Foundation Models: Architectures, Reasoning, and Predictive World Modeling</w:t>
      </w:r>
    </w:p>
    <w:p xmlns:wp14="http://schemas.microsoft.com/office/word/2010/wordml" w14:paraId="5DAB6C7B" wp14:textId="77777777">
      <w:pPr>
        <w:pStyle w:val="StileSinistro063cm"/>
        <w:ind w:start="0" w:end="0"/>
        <w:rPr>
          <w:i/>
          <w:lang w:val="en-AU"/>
        </w:rPr>
      </w:pPr>
      <w:r>
        <w:rPr>
          <w:i/>
          <w:lang w:val="en-AU"/>
        </w:rPr>
      </w:r>
    </w:p>
    <w:p xmlns:wp14="http://schemas.microsoft.com/office/word/2010/wordml" w14:paraId="13775FE0" wp14:textId="77777777">
      <w:pPr>
        <w:pStyle w:val="Normal"/>
        <w:rPr>
          <w:b/>
          <w:lang w:val="en-AU"/>
        </w:rPr>
      </w:pPr>
      <w:r>
        <w:rPr>
          <w:b/>
          <w:lang w:val="en-AU"/>
        </w:rPr>
        <w:t>Keywords: (5)</w:t>
      </w:r>
    </w:p>
    <w:p xmlns:wp14="http://schemas.microsoft.com/office/word/2010/wordml" w14:paraId="2E11D1CB" wp14:textId="77777777">
      <w:pPr>
        <w:pStyle w:val="StileSinistro063cm"/>
        <w:ind w:start="0" w:end="0"/>
        <w:rPr>
          <w:lang w:val="en-AU"/>
        </w:rPr>
      </w:pPr>
      <w:r>
        <w:rPr>
          <w:lang w:val="en-AU"/>
        </w:rPr>
        <w:t xml:space="preserve">Foundation models, world modeling, inference-time scaling, predictive sensing, multimodal reasoning</w:t>
      </w:r>
    </w:p>
    <w:p xmlns:wp14="http://schemas.microsoft.com/office/word/2010/wordml" w14:paraId="02EB378F" wp14:textId="77777777">
      <w:pPr>
        <w:pStyle w:val="StileSinistro063cm"/>
        <w:ind w:start="0" w:end="0"/>
        <w:rPr>
          <w:sz w:val="20"/>
        </w:rPr>
      </w:pPr>
      <w:r>
        <w:rPr>
          <w:sz w:val="20"/>
        </w:rPr>
      </w:r>
    </w:p>
    <w:p xmlns:wp14="http://schemas.microsoft.com/office/word/2010/wordml" w14:paraId="25A976F3" wp14:textId="77777777">
      <w:pPr>
        <w:pStyle w:val="Normal"/>
        <w:jc w:val="both"/>
        <w:rPr>
          <w:b/>
          <w:lang w:val="en-AU"/>
        </w:rPr>
      </w:pPr>
      <w:r>
        <w:rPr>
          <w:b/>
          <w:lang w:val="en-AU"/>
        </w:rPr>
        <w:t>Research objectives: --(max 10 rows)</w:t>
      </w:r>
    </w:p>
    <w:p xmlns:wp14="http://schemas.microsoft.com/office/word/2010/wordml" w14:paraId="070BDA39" wp14:textId="77777777">
      <w:pPr>
        <w:pStyle w:val="StileSinistro063cm"/>
        <w:ind w:start="0" w:end="0"/>
        <w:rPr>
          <w:rFonts w:eastAsia="Bitstream Vera Sans;Calibri"/>
          <w:bCs/>
          <w:lang w:val="en-AU"/>
        </w:rPr>
      </w:pPr>
      <w:r>
        <w:rPr>
          <w:rFonts w:eastAsia="Bitstream Vera Sans;Calibri"/>
          <w:bCs/>
          <w:lang w:val="en-AU"/>
        </w:rPr>
        <w:t xml:space="preserve">The emergence of large-scale Foundation Models has fundamentally transformed AI research, enabling powerful capabilities in language understanding, visual perception, and cross-modal reasoning. Yet the next frontier — models that genuinely understand and anticipate the world rather than merely pattern-match at surface level — remains largely open. This research targets the architectural and training innovations necessary to advance Foundation Models from passive perception systems toward active, predictive cognitive agents. Three complementary directions are pursued: (a) novel architectural primitives beyond the standard Transformer paradigm, including latent predictive heads and surprise-driven attention mechanisms; (b) inference-time scaling strategies — such as latent verifiers and self-consistency mechanisms — that improve reasoning without proportional training cost; (c) dynamic evaluation protocols genuinely resistant to language-prior shortcuts, enabling robust measurement of emergent world-modeling capabilities. The core hypothesis is that prediction error constitutes a universal control signal bridging perception, memory, and reasoning, in line with recent results on surprise-driven predictive sensing.</w:t>
      </w:r>
    </w:p>
    <w:p xmlns:wp14="http://schemas.microsoft.com/office/word/2010/wordml" w14:paraId="6A05A809" wp14:textId="77777777">
      <w:pPr>
        <w:pStyle w:val="StileSinistro063cm"/>
        <w:ind w:start="0" w:end="0"/>
        <w:rPr>
          <w:sz w:val="20"/>
        </w:rPr>
      </w:pPr>
      <w:r>
        <w:rPr>
          <w:sz w:val="20"/>
        </w:rPr>
      </w:r>
    </w:p>
    <w:p xmlns:wp14="http://schemas.microsoft.com/office/word/2010/wordml" w14:paraId="1B9E5B4D" wp14:textId="77777777">
      <w:pPr>
        <w:pStyle w:val="Normal"/>
        <w:jc w:val="both"/>
        <w:rPr/>
      </w:pPr>
      <w:r>
        <w:rPr>
          <w:b/>
          <w:lang w:val="en-AU"/>
        </w:rPr>
        <w:t>Proposed research activity -- (max 10 rows)</w:t>
      </w:r>
    </w:p>
    <w:p xmlns:wp14="http://schemas.microsoft.com/office/word/2010/wordml" w14:paraId="68AE8B55" wp14:textId="77777777">
      <w:pPr>
        <w:pStyle w:val="Normal"/>
        <w:rPr>
          <w:bCs/>
          <w:lang w:val="en-AU"/>
        </w:rPr>
      </w:pPr>
      <w:r>
        <w:rPr>
          <w:bCs/>
          <w:lang w:val="en-AU"/>
        </w:rPr>
        <w:t xml:space="preserve">The candidate will iteratively design, train, and evaluate novel multimodal architectures extending state-of-the-art open-weights models (Qwen-VL, InternVL, Llama-Vision families) with components for predictive world modeling and surprise-driven memory. Large-scale training will exploit CINECA infrastructure (LEONARDO supercomputer) and the IT4LIA AI Factory. A key empirical contribution will be new benchmark protocols stress-testing world-modeling capabilities, following the diagnostic methodology of recent spatiotemporal benchmarks and targeting tasks that require genuine visual grounding. The research aligns with and contributes to the scientific programme of ELLIOT (European Large-Scale Learning and Intelligence on Text and Vision), ELIAS (European Lighthouse for AI Safety), ELSA (European Lighthouse on Secure and Safe AI), the ELLE MSCA Doctoral Network, and MINERVA. Dissemination will target CVPR, ICCV, ECCV, NeurIPS, and ICLR.</w:t>
      </w:r>
    </w:p>
    <w:p xmlns:wp14="http://schemas.microsoft.com/office/word/2010/wordml" w14:paraId="5A39BBE3" wp14:textId="77777777">
      <w:pPr>
        <w:pStyle w:val="Normal"/>
        <w:rPr>
          <w:bCs/>
          <w:lang w:val="en-AU"/>
        </w:rPr>
      </w:pPr>
      <w:r>
        <w:rPr>
          <w:bCs/>
          <w:lang w:val="en-AU"/>
        </w:rPr>
      </w:r>
    </w:p>
    <w:p xmlns:wp14="http://schemas.microsoft.com/office/word/2010/wordml" w:rsidP="4E638D3A" w14:paraId="4814CCE9" wp14:textId="32A212E8">
      <w:pPr>
        <w:pStyle w:val="Normal"/>
        <w:jc w:val="both"/>
        <w:rPr>
          <w:lang w:val="en-AU"/>
        </w:rPr>
      </w:pPr>
      <w:r w:rsidRPr="4E638D3A" w:rsidR="4E638D3A">
        <w:rPr>
          <w:b w:val="1"/>
          <w:bCs w:val="1"/>
          <w:lang w:val="en-AU"/>
        </w:rPr>
        <w:t xml:space="preserve">Supporting research projects (and Department): </w:t>
      </w:r>
      <w:r w:rsidRPr="4E638D3A" w:rsidR="4E638D3A">
        <w:rPr>
          <w:lang w:val="en-AU"/>
        </w:rPr>
        <w:t>Research will be carried out in the AImageLab laboratory (aimagelab.unimore.it) in the Department of Engineering “Enzo Ferrari” (DIEF) at the University of Modena and Reggio Emilia (UNIMORE), using the local GPU infrastructure and supercomputers hosted at CINECA, the Italian Supercomputing Centre, through active HPC allocations (ISCRA B and EuroHPC). The IT4LIA AI Factory further supports access to industrial-grade training infrastructure within the national AI strategy. The research is embedded in the ELLIOT European project, with additional scientific support from ELIAS, ELSA, ELLE, and MINERVA.</w:t>
      </w:r>
    </w:p>
    <w:p xmlns:wp14="http://schemas.microsoft.com/office/word/2010/wordml" w14:paraId="41C8F396" wp14:textId="77777777">
      <w:pPr>
        <w:pStyle w:val="StileSinistro063cm"/>
        <w:ind w:start="0" w:end="0"/>
        <w:rPr>
          <w:sz w:val="20"/>
        </w:rPr>
      </w:pPr>
      <w:r>
        <w:rPr>
          <w:sz w:val="20"/>
        </w:rPr>
      </w:r>
    </w:p>
    <w:p xmlns:wp14="http://schemas.microsoft.com/office/word/2010/wordml" w14:paraId="31A80BEC" wp14:textId="77777777">
      <w:pPr>
        <w:pStyle w:val="Normal"/>
        <w:rPr>
          <w:b/>
          <w:lang w:val="en-AU"/>
        </w:rPr>
      </w:pPr>
      <w:r>
        <w:rPr>
          <w:b/>
          <w:lang w:val="en-AU"/>
        </w:rPr>
        <w:t>Possible connections with research groups, companies, universities.</w:t>
      </w:r>
    </w:p>
    <w:p xmlns:wp14="http://schemas.microsoft.com/office/word/2010/wordml" w14:paraId="2974349D" wp14:textId="77777777">
      <w:pPr>
        <w:pStyle w:val="Normal"/>
        <w:rPr>
          <w:rFonts w:ascii="Times-Roman;Times New Roman" w:hAnsi="Times-Roman;Times New Roman" w:cs="Times-Roman;Times New Roman"/>
          <w:szCs w:val="24"/>
          <w:lang w:val="en-AU"/>
        </w:rPr>
      </w:pPr>
      <w:r>
        <w:rPr>
          <w:rFonts w:ascii="Times-Roman;Times New Roman" w:hAnsi="Times-Roman;Times New Roman" w:cs="Times-Roman;Times New Roman"/>
          <w:szCs w:val="24"/>
          <w:lang w:val="en-AU"/>
        </w:rPr>
        <w:t>Connections will be (many of them are already established)</w:t>
      </w:r>
    </w:p>
    <w:p xmlns:wp14="http://schemas.microsoft.com/office/word/2010/wordml" w14:paraId="12F3EC92" wp14:textId="77777777">
      <w:pPr>
        <w:pStyle w:val="Normal"/>
        <w:rPr>
          <w:rFonts w:ascii="Times-Roman;Times New Roman" w:hAnsi="Times-Roman;Times New Roman" w:cs="Times-Roman;Times New Roman"/>
          <w:szCs w:val="24"/>
        </w:rPr>
      </w:pPr>
      <w:r>
        <w:rPr>
          <w:rFonts w:ascii="Times-Roman;Times New Roman" w:hAnsi="Times-Roman;Times New Roman" w:cs="Times-Roman;Times New Roman"/>
          <w:szCs w:val="24"/>
        </w:rPr>
        <w:t xml:space="preserve">- University of Trento – Prof. Niculae Sebe, Prof. Elisa Ricci (multimodal learning, video understanding)</w:t>
      </w:r>
    </w:p>
    <w:p xmlns:wp14="http://schemas.microsoft.com/office/word/2010/wordml" w14:paraId="41698919" wp14:textId="77777777">
      <w:pPr>
        <w:pStyle w:val="Normal"/>
        <w:rPr>
          <w:rFonts w:ascii="Times-Roman;Times New Roman" w:hAnsi="Times-Roman;Times New Roman" w:cs="Times-Roman;Times New Roman"/>
          <w:szCs w:val="24"/>
        </w:rPr>
      </w:pPr>
      <w:r>
        <w:rPr>
          <w:rFonts w:ascii="Times-Roman;Times New Roman" w:hAnsi="Times-Roman;Times New Roman" w:cs="Times-Roman;Times New Roman"/>
          <w:szCs w:val="24"/>
        </w:rPr>
        <w:t xml:space="preserve">- CNR-ISTI Pisa – Dr. Fabrizio Falchi, Dr. Fabio Carrara (large-scale retrieval, vector search)</w:t>
      </w:r>
    </w:p>
    <w:p xmlns:wp14="http://schemas.microsoft.com/office/word/2010/wordml" w14:paraId="632829EA" wp14:textId="77777777">
      <w:pPr>
        <w:pStyle w:val="Normal"/>
        <w:rPr>
          <w:rFonts w:ascii="Times-Roman;Times New Roman" w:hAnsi="Times-Roman;Times New Roman" w:cs="Times-Roman;Times New Roman"/>
          <w:szCs w:val="24"/>
        </w:rPr>
      </w:pPr>
      <w:r>
        <w:rPr>
          <w:rFonts w:ascii="Times-Roman;Times New Roman" w:hAnsi="Times-Roman;Times New Roman" w:cs="Times-Roman;Times New Roman"/>
          <w:szCs w:val="24"/>
        </w:rPr>
        <w:t xml:space="preserve">- CINECA – national HPC infrastructure through ISCRA B and EuroHPC allocations</w:t>
      </w:r>
    </w:p>
    <w:p xmlns:wp14="http://schemas.microsoft.com/office/word/2010/wordml" w14:paraId="42828399" wp14:textId="77777777">
      <w:pPr>
        <w:pStyle w:val="Normal"/>
        <w:rPr>
          <w:rFonts w:ascii="Times-Roman;Times New Roman" w:hAnsi="Times-Roman;Times New Roman" w:cs="Times-Roman;Times New Roman"/>
          <w:szCs w:val="24"/>
        </w:rPr>
      </w:pPr>
      <w:r>
        <w:rPr>
          <w:rFonts w:ascii="Times-Roman;Times New Roman" w:hAnsi="Times-Roman;Times New Roman" w:cs="Times-Roman;Times New Roman"/>
          <w:szCs w:val="24"/>
        </w:rPr>
        <w:t xml:space="preserve">- IT4LIA AI Factory – Italian AI infrastructure network</w:t>
      </w:r>
    </w:p>
    <w:p xmlns:wp14="http://schemas.microsoft.com/office/word/2010/wordml" w14:paraId="732F6ED5" wp14:textId="77777777">
      <w:pPr>
        <w:pStyle w:val="Normal"/>
        <w:rPr>
          <w:rFonts w:ascii="Times-Roman;Times New Roman" w:hAnsi="Times-Roman;Times New Roman" w:cs="Times-Roman;Times New Roman"/>
          <w:szCs w:val="24"/>
        </w:rPr>
      </w:pPr>
      <w:r>
        <w:rPr>
          <w:rFonts w:ascii="Times-Roman;Times New Roman" w:hAnsi="Times-Roman;Times New Roman" w:cs="Times-Roman;Times New Roman"/>
          <w:szCs w:val="24"/>
        </w:rPr>
        <w:t xml:space="preserve">- Computer Vision Center (CVC), Universitat Autònoma de Barcelona – Prof. Dimòsthenis Karatzas</w:t>
      </w:r>
    </w:p>
    <w:p xmlns:wp14="http://schemas.microsoft.com/office/word/2010/wordml" w14:paraId="0950CCEF" wp14:textId="77777777">
      <w:pPr>
        <w:pStyle w:val="Normal"/>
        <w:rPr>
          <w:rFonts w:ascii="Times-Roman;Times New Roman" w:hAnsi="Times-Roman;Times New Roman" w:cs="Times-Roman;Times New Roman"/>
          <w:szCs w:val="24"/>
        </w:rPr>
      </w:pPr>
      <w:r>
        <w:rPr>
          <w:rFonts w:ascii="Times-Roman;Times New Roman" w:hAnsi="Times-Roman;Times New Roman" w:cs="Times-Roman;Times New Roman"/>
          <w:szCs w:val="24"/>
        </w:rPr>
        <w:t xml:space="preserve">- Partners of the ELLIOT, ELIAS, ELSA, ELLE MSCA, and MINERVA European projects.</w:t>
      </w:r>
    </w:p>
    <w:p xmlns:wp14="http://schemas.microsoft.com/office/word/2010/wordml" w14:paraId="446C0322" wp14:textId="77777777">
      <w:pPr>
        <w:pStyle w:val="Normal"/>
        <w:rPr>
          <w:sz w:val="20"/>
          <w:lang w:val="en-AU"/>
        </w:rPr>
      </w:pPr>
      <w:r>
        <w:rPr>
          <w:sz w:val="20"/>
          <w:lang w:val="en-AU"/>
        </w:rPr>
        <w:t xml:space="preserve"> (*) optional</w:t>
      </w:r>
    </w:p>
    <w:p xmlns:wp14="http://schemas.microsoft.com/office/word/2010/wordml" w14:paraId="191C5ECA" wp14:textId="77777777">
      <w:pPr>
        <w:pStyle w:val="Normal"/>
        <w:rPr/>
      </w:pPr>
      <w:r>
        <w:rPr>
          <w:sz w:val="20"/>
          <w:lang w:val="en-AU"/>
        </w:rPr>
        <w:t xml:space="preserve">(**) optional/to be completed on the second year </w:t>
      </w:r>
    </w:p>
    <w:sectPr>
      <w:type w:val="nextPage"/>
      <w:pgSz w:w="11906" w:h="16838" w:orient="portrait"/>
      <w:pgMar w:top="1078" w:right="1134" w:bottom="1134" w:left="1134" w:header="0" w:footer="0"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imbus Roman No9 L">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MS Mincho">
    <w:charset w:val="80"/>
    <w:family w:val="modern"/>
    <w:pitch w:val="default"/>
  </w:font>
  <w:font w:name="Liberation Sans">
    <w:altName w:val="Arial"/>
    <w:charset w:val="01" w:characterSet="utf-8"/>
    <w:family w:val="swiss"/>
    <w:pitch w:val="variable"/>
  </w:font>
  <w:font w:name="Cambria">
    <w:charset w:val="00" w:characterSet="windows-1252"/>
    <w:family w:val="roman"/>
    <w:pitch w:val="variable"/>
  </w:font>
  <w:font w:name="Times">
    <w:altName w:val="Times New Roman"/>
    <w:charset w:val="00" w:characterSet="windows-1252"/>
    <w:family w:val="roman"/>
    <w:pitch w:val="variable"/>
  </w:font>
  <w:font w:name="Times-Roman">
    <w:altName w:val="Times New Roman"/>
    <w:charset w:val="00" w:characterSet="windows-1252"/>
    <w:family w:val="roman"/>
    <w:pitch w:val="default"/>
  </w:font>
  <w:font w:name="Bitstream Vera Sans">
    <w:altName w:val="Calibri"/>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070" w:hanging="710"/>
      </w:pPr>
      <w:rPr>
        <w:rFonts w:hint="default" w:ascii="MS Mincho" w:hAnsi="MS Mincho" w:cs="MS Mincho"/>
      </w:rPr>
    </w:lvl>
    <w:nsid w:val="2bd6d300"/>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nsid w:val="6062ebc"/>
  </w:abstract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08"/>
  <w:autoHyphenation w:val="true"/>
  <w:compat>
    <w:compatSetting w:name="compatibilityMode" w:uri="http://schemas.microsoft.com/office/word" w:val="11"/>
  </w:compat>
  <w14:docId w14:val="62DBFCBA"/>
  <w15:docId w15:val="{938EA675-5CD8-49F5-8D42-7DC6649CAA51}"/>
  <w:rsids>
    <w:rsidRoot w:val="4E638D3A"/>
    <w:rsid w:val="4E638D3A"/>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Nimbus Roman No9 L;Times New Roman" w:hAnsi="Nimbus Roman No9 L;Times New Roman" w:eastAsia="Bitstream Vera Sans;Calibri" w:cs="Nimbus Roman No9 L;Times New Roman"/>
      <w:color w:val="auto"/>
      <w:sz w:val="24"/>
      <w:szCs w:val="20"/>
      <w:lang w:val="it-IT" w:eastAsia="zh-CN" w:bidi="ar-SA"/>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WW8Num3z0">
    <w:name w:val="WW8Num3z0"/>
    <w:qFormat/>
    <w:rPr>
      <w:rFonts w:ascii="MS Mincho" w:hAnsi="MS Mincho" w:eastAsia="MS Mincho"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Carpredefinitoparagrafo">
    <w:name w:val="Car. predefinito paragrafo"/>
    <w:qFormat/>
    <w:rPr/>
  </w:style>
  <w:style w:type="character" w:styleId="Strong">
    <w:name w:val="Strong"/>
    <w:qFormat/>
    <w:rPr>
      <w:b/>
      <w:bCs/>
    </w:rPr>
  </w:style>
  <w:style w:type="character" w:styleId="apple-style-span">
    <w:name w:val="apple-style-span"/>
    <w:qFormat/>
    <w:rPr/>
  </w:style>
  <w:style w:type="character" w:styleId="apple-converted-space">
    <w:name w:val="apple-converted-space"/>
    <w:qFormat/>
    <w:rPr/>
  </w:style>
  <w:style w:type="character" w:styleId="Hyperlink">
    <w:name w:val="Hyperlink"/>
    <w:rPr>
      <w:color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tileSinistro063cm">
    <w:name w:val="Stile Sinistro:  063 cm"/>
    <w:basedOn w:val="Normal"/>
    <w:qFormat/>
    <w:pPr>
      <w:ind w:start="360" w:end="0" w:hanging="0"/>
      <w:jc w:val="both"/>
    </w:pPr>
    <w:rPr>
      <w:rFonts w:eastAsia="Times New Roman"/>
    </w:rPr>
  </w:style>
  <w:style w:type="paragraph" w:styleId="Grigliamedia1-Colore2">
    <w:name w:val="Griglia media 1 - Colore 2"/>
    <w:basedOn w:val="Normal"/>
    <w:qFormat/>
    <w:pPr>
      <w:widowControl/>
      <w:suppressAutoHyphens w:val="false"/>
      <w:spacing w:before="0" w:after="0"/>
      <w:ind w:start="720" w:end="0" w:hanging="0"/>
      <w:contextualSpacing/>
    </w:pPr>
    <w:rPr>
      <w:rFonts w:ascii="Cambria" w:hAnsi="Cambria" w:eastAsia="MS Mincho" w:cs="Times New Roman"/>
      <w:szCs w:val="24"/>
      <w:lang w:val="en-US"/>
    </w:rPr>
  </w:style>
  <w:style w:type="paragraph" w:styleId="NormaleWeb">
    <w:name w:val="Normale (Web)"/>
    <w:basedOn w:val="Normal"/>
    <w:qFormat/>
    <w:pPr>
      <w:widowControl/>
      <w:suppressAutoHyphens w:val="false"/>
      <w:spacing w:before="280" w:after="280"/>
    </w:pPr>
    <w:rPr>
      <w:rFonts w:ascii="Times" w:hAnsi="Times" w:eastAsia="Times New Roman" w:cs="Times"/>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settings" Target="settings.xml" Id="rId4"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3F707A361ED74C9F24BF28564943D2" ma:contentTypeVersion="13" ma:contentTypeDescription="Creare un nuovo documento." ma:contentTypeScope="" ma:versionID="f4ab3ded37c4ba340ada04e39301c2f0">
  <xsd:schema xmlns:xsd="http://www.w3.org/2001/XMLSchema" xmlns:xs="http://www.w3.org/2001/XMLSchema" xmlns:p="http://schemas.microsoft.com/office/2006/metadata/properties" xmlns:ns2="0fbf3d41-2d91-4972-9496-57c0c5189a1d" xmlns:ns3="1b2b2eaa-e89d-4250-b7bc-fa47381f5760" targetNamespace="http://schemas.microsoft.com/office/2006/metadata/properties" ma:root="true" ma:fieldsID="4891473d730ef5f08530632551b96a13" ns2:_="" ns3:_="">
    <xsd:import namespace="0fbf3d41-2d91-4972-9496-57c0c5189a1d"/>
    <xsd:import namespace="1b2b2eaa-e89d-4250-b7bc-fa47381f57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3d41-2d91-4972-9496-57c0c518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b2eaa-e89d-4250-b7bc-fa47381f576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EADFF-BEF9-475D-915E-5F95E1654E01}"/>
</file>

<file path=customXml/itemProps2.xml><?xml version="1.0" encoding="utf-8"?>
<ds:datastoreItem xmlns:ds="http://schemas.openxmlformats.org/officeDocument/2006/customXml" ds:itemID="{93804900-A4BD-42CB-91D4-2187A49EDEBD}"/>
</file>

<file path=customXml/itemProps3.xml><?xml version="1.0" encoding="utf-8"?>
<ds:datastoreItem xmlns:ds="http://schemas.openxmlformats.org/officeDocument/2006/customXml" ds:itemID="{0395198B-AF41-4397-9811-495D65D3B7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2026-06-03T20:03:00Z</dcterms:created>
  <dc:creator>Rita Cucchiara</dc:creator>
  <dc:description/>
  <cp:keywords/>
  <dc:language>en-US</dc:language>
  <cp:lastModifiedBy>LORENZO BARALDI</cp:lastModifiedBy>
  <dcterms:modified xsi:type="dcterms:W3CDTF">2026-06-03T20:03:00Z</dcterms:modified>
  <cp:revision>2</cp:revision>
  <dc:subject/>
  <dc:title>Scuola di Dottorato in ICT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1377885258</vt:r8>
  </property>
  <property fmtid="{D5CDD505-2E9C-101B-9397-08002B2CF9AE}" pid="3" name="_AuthorEmail">
    <vt:lpwstr>maurizio.vincini@unimore.it</vt:lpwstr>
  </property>
  <property fmtid="{D5CDD505-2E9C-101B-9397-08002B2CF9AE}" pid="4" name="_AuthorEmailDisplayName">
    <vt:lpwstr>Maurizio Vincini</vt:lpwstr>
  </property>
  <property fmtid="{D5CDD505-2E9C-101B-9397-08002B2CF9AE}" pid="5" name="_EmailSubject">
    <vt:lpwstr>temi dott</vt:lpwstr>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0x010100893F707A361ED74C9F24BF28564943D2</vt:lpwstr>
  </property>
</Properties>
</file>